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034" w:rsidRPr="00F42034" w:rsidRDefault="000B4CBF">
      <w:pPr>
        <w:pStyle w:val="FirstParagraph"/>
      </w:pPr>
      <w:r>
        <w:rPr>
          <w:b/>
          <w:bCs/>
        </w:rPr>
        <w:t xml:space="preserve">Defense, </w:t>
      </w:r>
      <w:r w:rsidR="00F42034" w:rsidRPr="00F42034">
        <w:rPr>
          <w:b/>
          <w:bCs/>
        </w:rPr>
        <w:t>Cybersecurity &amp; Sovereign Tech Companies</w:t>
      </w:r>
    </w:p>
    <w:p w:rsidR="00FF63DB" w:rsidRPr="00F42034" w:rsidRDefault="000B4CBF">
      <w:pPr>
        <w:pStyle w:val="FirstParagraph"/>
      </w:pPr>
      <w:r>
        <w:rPr>
          <w:b/>
          <w:bCs/>
        </w:rPr>
        <w:t xml:space="preserve">CFO Insights – Strategic CFO-as-a-Service for </w:t>
      </w:r>
    </w:p>
    <w:p w:rsidR="00FF63DB" w:rsidRDefault="005106F1">
      <w:r>
        <w:pict>
          <v:rect id="_x0000_i1025" style="width:0;height:1.5pt" o:hralign="center" o:hrstd="t" o:hr="t"/>
        </w:pict>
      </w:r>
    </w:p>
    <w:p w:rsidR="00FF63DB" w:rsidRDefault="000B4CBF">
      <w:pPr>
        <w:pStyle w:val="FirstParagraph"/>
      </w:pPr>
      <w:r>
        <w:rPr>
          <w:b/>
          <w:bCs/>
        </w:rPr>
        <w:t>Secure Your Growth with Financial Leadership Built for Critical Technology</w:t>
      </w:r>
    </w:p>
    <w:p w:rsidR="00FF63DB" w:rsidRDefault="000B4CBF">
      <w:pPr>
        <w:pStyle w:val="BodyText"/>
      </w:pPr>
      <w:r>
        <w:t xml:space="preserve">CFO Insights is the first cloud-based CFO-as-a-Service platform designed to support Europe’s innovation economy. Our tailored services for cybersecurity and sovereign tech companies are engineered to help you scale faster, </w:t>
      </w:r>
      <w:r w:rsidR="00FA1880">
        <w:t xml:space="preserve">take data-driven decisions and </w:t>
      </w:r>
      <w:r>
        <w:t xml:space="preserve">unlock strategic </w:t>
      </w:r>
      <w:r w:rsidR="00FA1880">
        <w:t>value through a best-in-class business model, attracting</w:t>
      </w:r>
      <w:r>
        <w:t xml:space="preserve"> national funding</w:t>
      </w:r>
      <w:r w:rsidR="00FA1880">
        <w:t>,</w:t>
      </w:r>
      <w:r>
        <w:t xml:space="preserve"> VC and defense-tech investors.</w:t>
      </w:r>
    </w:p>
    <w:p w:rsidR="00FF63DB" w:rsidRDefault="005106F1">
      <w:r>
        <w:pict>
          <v:rect id="_x0000_i1026" style="width:0;height:1.5pt" o:hralign="center" o:hrstd="t" o:hr="t"/>
        </w:pict>
      </w:r>
    </w:p>
    <w:p w:rsidR="00FF63DB" w:rsidRDefault="000B4CBF">
      <w:pPr>
        <w:pStyle w:val="FirstParagraph"/>
      </w:pPr>
      <w:r>
        <w:rPr>
          <w:b/>
          <w:bCs/>
        </w:rPr>
        <w:t>Why Cybersecurity &amp; Sovereign Tech Needs a Specialized CFO Partner</w:t>
      </w:r>
    </w:p>
    <w:p w:rsidR="00855B12" w:rsidRDefault="000B4CBF">
      <w:pPr>
        <w:pStyle w:val="BodyText"/>
      </w:pPr>
      <w:r>
        <w:t xml:space="preserve">Companies in this sector operate in high-stakes, capital-intensive environments: </w:t>
      </w:r>
    </w:p>
    <w:p w:rsidR="00855B12" w:rsidRDefault="000B4CBF">
      <w:pPr>
        <w:pStyle w:val="BodyText"/>
      </w:pPr>
      <w:r>
        <w:t xml:space="preserve">- Government-grade compliance requirements </w:t>
      </w:r>
    </w:p>
    <w:p w:rsidR="00855B12" w:rsidRDefault="000B4CBF">
      <w:pPr>
        <w:pStyle w:val="BodyText"/>
      </w:pPr>
      <w:r>
        <w:t xml:space="preserve">- Long enterprise/government sales cycles </w:t>
      </w:r>
    </w:p>
    <w:p w:rsidR="00855B12" w:rsidRDefault="00855B12">
      <w:pPr>
        <w:pStyle w:val="BodyText"/>
      </w:pPr>
      <w:r>
        <w:t>- Cash intensive business models, requiring continuous R&amp;D investment</w:t>
      </w:r>
    </w:p>
    <w:p w:rsidR="00855B12" w:rsidRDefault="000B4CBF">
      <w:pPr>
        <w:pStyle w:val="BodyText"/>
      </w:pPr>
      <w:r>
        <w:t xml:space="preserve">- Complex pricing models and service-level contracts </w:t>
      </w:r>
    </w:p>
    <w:p w:rsidR="00FF63DB" w:rsidRDefault="000B4CBF">
      <w:pPr>
        <w:pStyle w:val="BodyText"/>
      </w:pPr>
      <w:r>
        <w:t>- Hybrid funding paths (VC + national innovation funds + defense grants)</w:t>
      </w:r>
    </w:p>
    <w:p w:rsidR="00321AB8" w:rsidRPr="005106F1" w:rsidRDefault="005106F1">
      <w:pPr>
        <w:pStyle w:val="BodyText"/>
        <w:rPr>
          <w:lang w:val="bg-BG"/>
        </w:rPr>
      </w:pPr>
      <w:r>
        <w:pict>
          <v:rect id="_x0000_i1032" style="width:0;height:1.5pt" o:hralign="center" o:hrstd="t" o:hr="t"/>
        </w:pict>
      </w:r>
    </w:p>
    <w:p w:rsidR="00FF63DB" w:rsidRPr="00321AB8" w:rsidRDefault="000B4CBF">
      <w:pPr>
        <w:pStyle w:val="BodyText"/>
        <w:rPr>
          <w:b/>
          <w:sz w:val="28"/>
        </w:rPr>
      </w:pPr>
      <w:r w:rsidRPr="00321AB8">
        <w:rPr>
          <w:b/>
          <w:sz w:val="28"/>
        </w:rPr>
        <w:t>Generic finance support isn’t enough. You need sector-aligned strategy, tools, and insights.</w:t>
      </w:r>
    </w:p>
    <w:p w:rsidR="00FF63DB" w:rsidRDefault="005106F1">
      <w:r>
        <w:pict>
          <v:rect id="_x0000_i1027" style="width:0;height:1.5pt" o:hralign="center" o:hrstd="t" o:hr="t"/>
        </w:pict>
      </w:r>
    </w:p>
    <w:p w:rsidR="00FF63DB" w:rsidRDefault="000B4CBF">
      <w:pPr>
        <w:pStyle w:val="FirstParagraph"/>
      </w:pPr>
      <w:r>
        <w:rPr>
          <w:b/>
          <w:bCs/>
        </w:rPr>
        <w:t>Our CFOaaS Offering for Cybersecurity Firms</w:t>
      </w:r>
    </w:p>
    <w:tbl>
      <w:tblPr>
        <w:tblStyle w:val="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389"/>
        <w:gridCol w:w="4233"/>
      </w:tblGrid>
      <w:tr w:rsidR="00FF63DB" w:rsidTr="005106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389" w:type="dxa"/>
            <w:tcBorders>
              <w:bottom w:val="none" w:sz="0" w:space="0" w:color="auto"/>
            </w:tcBorders>
          </w:tcPr>
          <w:p w:rsidR="00FF63DB" w:rsidRDefault="000B4CBF">
            <w:pPr>
              <w:pStyle w:val="Compact"/>
            </w:pPr>
            <w:bookmarkStart w:id="0" w:name="_GoBack"/>
            <w:r>
              <w:t>Service Area</w:t>
            </w:r>
          </w:p>
        </w:tc>
        <w:tc>
          <w:tcPr>
            <w:tcW w:w="4233" w:type="dxa"/>
            <w:tcBorders>
              <w:bottom w:val="none" w:sz="0" w:space="0" w:color="auto"/>
            </w:tcBorders>
          </w:tcPr>
          <w:p w:rsidR="00FF63DB" w:rsidRDefault="000B4CBF">
            <w:pPr>
              <w:pStyle w:val="Compact"/>
            </w:pPr>
            <w:r>
              <w:t>Key Focus</w:t>
            </w:r>
          </w:p>
        </w:tc>
      </w:tr>
      <w:tr w:rsidR="00FF63DB" w:rsidTr="005106F1">
        <w:tc>
          <w:tcPr>
            <w:tcW w:w="5389" w:type="dxa"/>
          </w:tcPr>
          <w:p w:rsidR="00FF63DB" w:rsidRDefault="000B4CBF">
            <w:pPr>
              <w:pStyle w:val="Compact"/>
            </w:pPr>
            <w:r>
              <w:rPr>
                <w:b/>
                <w:bCs/>
              </w:rPr>
              <w:t>Strategic Finance Leadership</w:t>
            </w:r>
          </w:p>
        </w:tc>
        <w:tc>
          <w:tcPr>
            <w:tcW w:w="4233" w:type="dxa"/>
          </w:tcPr>
          <w:p w:rsidR="00FF63DB" w:rsidRDefault="000B4CBF">
            <w:pPr>
              <w:pStyle w:val="Compact"/>
            </w:pPr>
            <w:r>
              <w:t>Budgeting, forecasting, scenario modeling for growth-stage cyber firms</w:t>
            </w:r>
            <w:r w:rsidR="005D470B">
              <w:t>, regular management reporting</w:t>
            </w:r>
          </w:p>
        </w:tc>
      </w:tr>
      <w:tr w:rsidR="00FF63DB" w:rsidTr="005106F1">
        <w:tc>
          <w:tcPr>
            <w:tcW w:w="5389" w:type="dxa"/>
          </w:tcPr>
          <w:p w:rsidR="00FF63DB" w:rsidRDefault="00855B12">
            <w:pPr>
              <w:pStyle w:val="Compact"/>
            </w:pPr>
            <w:r>
              <w:rPr>
                <w:b/>
                <w:bCs/>
              </w:rPr>
              <w:t>Pre/Post Financing</w:t>
            </w:r>
            <w:r w:rsidR="000B4CBF">
              <w:rPr>
                <w:b/>
                <w:bCs/>
              </w:rPr>
              <w:t xml:space="preserve"> Financial Modelling</w:t>
            </w:r>
          </w:p>
        </w:tc>
        <w:tc>
          <w:tcPr>
            <w:tcW w:w="4233" w:type="dxa"/>
          </w:tcPr>
          <w:p w:rsidR="00FF63DB" w:rsidRDefault="000B4CBF">
            <w:pPr>
              <w:pStyle w:val="Compact"/>
            </w:pPr>
            <w:r>
              <w:t>Full cost models, margin optimization, pricing strategy</w:t>
            </w:r>
            <w:r w:rsidR="00855B12">
              <w:t>, cashflow runway mapping</w:t>
            </w:r>
          </w:p>
        </w:tc>
      </w:tr>
      <w:tr w:rsidR="00FF63DB" w:rsidTr="005106F1">
        <w:tc>
          <w:tcPr>
            <w:tcW w:w="5389" w:type="dxa"/>
          </w:tcPr>
          <w:p w:rsidR="00FF63DB" w:rsidRDefault="000B4CBF">
            <w:pPr>
              <w:pStyle w:val="Compact"/>
            </w:pPr>
            <w:r>
              <w:rPr>
                <w:b/>
                <w:bCs/>
              </w:rPr>
              <w:t>SaaS/Cyber KPI Tracking</w:t>
            </w:r>
          </w:p>
        </w:tc>
        <w:tc>
          <w:tcPr>
            <w:tcW w:w="4233" w:type="dxa"/>
          </w:tcPr>
          <w:p w:rsidR="00FF63DB" w:rsidRDefault="000B4CBF">
            <w:pPr>
              <w:pStyle w:val="Compact"/>
            </w:pPr>
            <w:r>
              <w:t xml:space="preserve">ARR/MRR, security SLAs, client acquisition cost, gross margin by </w:t>
            </w:r>
            <w:r>
              <w:lastRenderedPageBreak/>
              <w:t>segment</w:t>
            </w:r>
            <w:r w:rsidR="005D470B">
              <w:t>, regular management reporting</w:t>
            </w:r>
          </w:p>
        </w:tc>
      </w:tr>
      <w:tr w:rsidR="00FF63DB" w:rsidTr="005106F1">
        <w:tc>
          <w:tcPr>
            <w:tcW w:w="5389" w:type="dxa"/>
          </w:tcPr>
          <w:p w:rsidR="00FF63DB" w:rsidRDefault="000B4CBF">
            <w:pPr>
              <w:pStyle w:val="Compact"/>
            </w:pPr>
            <w:r>
              <w:rPr>
                <w:b/>
                <w:bCs/>
              </w:rPr>
              <w:lastRenderedPageBreak/>
              <w:t>Investor Readiness</w:t>
            </w:r>
          </w:p>
        </w:tc>
        <w:tc>
          <w:tcPr>
            <w:tcW w:w="4233" w:type="dxa"/>
          </w:tcPr>
          <w:p w:rsidR="00C965E5" w:rsidRDefault="000B4CBF">
            <w:pPr>
              <w:pStyle w:val="Compact"/>
            </w:pPr>
            <w:r>
              <w:t>Pitch decks, financial models, due diligence, capital efficiency planning</w:t>
            </w:r>
          </w:p>
        </w:tc>
      </w:tr>
      <w:tr w:rsidR="00FF63DB" w:rsidTr="005106F1">
        <w:tc>
          <w:tcPr>
            <w:tcW w:w="5389" w:type="dxa"/>
          </w:tcPr>
          <w:p w:rsidR="00FF63DB" w:rsidRDefault="000B4CBF">
            <w:pPr>
              <w:pStyle w:val="Compact"/>
            </w:pPr>
            <w:r>
              <w:rPr>
                <w:b/>
                <w:bCs/>
              </w:rPr>
              <w:t>Compliance Reporting</w:t>
            </w:r>
          </w:p>
        </w:tc>
        <w:tc>
          <w:tcPr>
            <w:tcW w:w="4233" w:type="dxa"/>
          </w:tcPr>
          <w:p w:rsidR="00FF63DB" w:rsidRDefault="000B4CBF">
            <w:pPr>
              <w:pStyle w:val="Compact"/>
            </w:pPr>
            <w:r>
              <w:t>Financial support for ISO/NIS2 audits and EU regulatory obligations</w:t>
            </w:r>
          </w:p>
        </w:tc>
      </w:tr>
      <w:tr w:rsidR="00D12DDF" w:rsidTr="005106F1">
        <w:tc>
          <w:tcPr>
            <w:tcW w:w="5389" w:type="dxa"/>
          </w:tcPr>
          <w:p w:rsidR="00D12DDF" w:rsidRDefault="00D12DDF">
            <w:pPr>
              <w:pStyle w:val="Compact"/>
              <w:rPr>
                <w:b/>
                <w:bCs/>
              </w:rPr>
            </w:pPr>
            <w:r>
              <w:rPr>
                <w:b/>
                <w:bCs/>
              </w:rPr>
              <w:t xml:space="preserve">CAP Table </w:t>
            </w:r>
          </w:p>
        </w:tc>
        <w:tc>
          <w:tcPr>
            <w:tcW w:w="4233" w:type="dxa"/>
          </w:tcPr>
          <w:p w:rsidR="00D12DDF" w:rsidRPr="00D12DDF" w:rsidRDefault="00D12DDF" w:rsidP="00D12DDF">
            <w:pPr>
              <w:spacing w:before="100" w:beforeAutospacing="1" w:after="100" w:afterAutospacing="1"/>
            </w:pPr>
            <w:r w:rsidRPr="00D12DDF">
              <w:t>Cap table and convertible instrument modeling (SAFE, convertible notes</w:t>
            </w:r>
            <w:r>
              <w:t>, equity)</w:t>
            </w:r>
          </w:p>
          <w:p w:rsidR="00D12DDF" w:rsidRDefault="00D12DDF">
            <w:pPr>
              <w:pStyle w:val="Compact"/>
            </w:pPr>
          </w:p>
        </w:tc>
      </w:tr>
    </w:tbl>
    <w:bookmarkEnd w:id="0"/>
    <w:p w:rsidR="00FF63DB" w:rsidRDefault="005106F1">
      <w:r>
        <w:pict>
          <v:rect id="_x0000_i1028" style="width:0;height:1.5pt" o:hralign="center" o:hrstd="t" o:hr="t"/>
        </w:pict>
      </w:r>
    </w:p>
    <w:p w:rsidR="00FF63DB" w:rsidRDefault="000B4CBF">
      <w:pPr>
        <w:pStyle w:val="FirstParagraph"/>
      </w:pPr>
      <w:r>
        <w:rPr>
          <w:b/>
          <w:bCs/>
        </w:rPr>
        <w:t>Add-on Capabilities</w:t>
      </w:r>
    </w:p>
    <w:p w:rsidR="00FF63DB" w:rsidRDefault="00855B12">
      <w:pPr>
        <w:pStyle w:val="Compact"/>
        <w:numPr>
          <w:ilvl w:val="0"/>
          <w:numId w:val="2"/>
        </w:numPr>
      </w:pPr>
      <w:r>
        <w:rPr>
          <w:b/>
          <w:bCs/>
        </w:rPr>
        <w:t>M&amp;A Support</w:t>
      </w:r>
      <w:r w:rsidR="000B4CBF">
        <w:t xml:space="preserve">: </w:t>
      </w:r>
      <w:r>
        <w:t>Financial modelling of mergers and acquisition</w:t>
      </w:r>
      <w:r w:rsidR="005D470B">
        <w:t>, estimation of synergies</w:t>
      </w:r>
    </w:p>
    <w:p w:rsidR="00FF63DB" w:rsidRDefault="000B4CBF">
      <w:pPr>
        <w:pStyle w:val="Compact"/>
        <w:numPr>
          <w:ilvl w:val="0"/>
          <w:numId w:val="2"/>
        </w:numPr>
      </w:pPr>
      <w:r>
        <w:rPr>
          <w:b/>
          <w:bCs/>
        </w:rPr>
        <w:t>Pricing Strategy</w:t>
      </w:r>
      <w:r>
        <w:t>: Modeling per-seat, tiered, usage-based or hybrid pricing</w:t>
      </w:r>
    </w:p>
    <w:p w:rsidR="00FF63DB" w:rsidRDefault="000B4CBF">
      <w:pPr>
        <w:pStyle w:val="Compact"/>
        <w:numPr>
          <w:ilvl w:val="0"/>
          <w:numId w:val="2"/>
        </w:numPr>
      </w:pPr>
      <w:r>
        <w:rPr>
          <w:b/>
          <w:bCs/>
        </w:rPr>
        <w:t>Cash Flow Stress Testing</w:t>
      </w:r>
      <w:r>
        <w:t>: Prepare for dual-track funding or longer sales cycles</w:t>
      </w:r>
    </w:p>
    <w:p w:rsidR="00FF63DB" w:rsidRDefault="005106F1">
      <w:r>
        <w:pict>
          <v:rect id="_x0000_i1029" style="width:0;height:1.5pt" o:hralign="center" o:hrstd="t" o:hr="t"/>
        </w:pict>
      </w:r>
    </w:p>
    <w:p w:rsidR="00FF63DB" w:rsidRDefault="000B4CBF">
      <w:pPr>
        <w:pStyle w:val="FirstParagraph"/>
      </w:pPr>
      <w:r>
        <w:rPr>
          <w:b/>
          <w:bCs/>
        </w:rPr>
        <w:t>Who We Work With</w:t>
      </w:r>
    </w:p>
    <w:p w:rsidR="00FF63DB" w:rsidRDefault="000B4CBF">
      <w:pPr>
        <w:pStyle w:val="Compact"/>
        <w:numPr>
          <w:ilvl w:val="0"/>
          <w:numId w:val="3"/>
        </w:numPr>
      </w:pPr>
      <w:r>
        <w:t>Endpoint Security &amp; Network Defense Startups</w:t>
      </w:r>
    </w:p>
    <w:p w:rsidR="00FF63DB" w:rsidRDefault="000B4CBF">
      <w:pPr>
        <w:pStyle w:val="Compact"/>
        <w:numPr>
          <w:ilvl w:val="0"/>
          <w:numId w:val="3"/>
        </w:numPr>
      </w:pPr>
      <w:r>
        <w:t>Sovereign Cloud &amp; Data Platforms</w:t>
      </w:r>
    </w:p>
    <w:p w:rsidR="00FF63DB" w:rsidRDefault="000B4CBF">
      <w:pPr>
        <w:pStyle w:val="Compact"/>
        <w:numPr>
          <w:ilvl w:val="0"/>
          <w:numId w:val="3"/>
        </w:numPr>
      </w:pPr>
      <w:r>
        <w:t>Encryption, Identity &amp; Zero Trust Firms</w:t>
      </w:r>
    </w:p>
    <w:p w:rsidR="00FF63DB" w:rsidRDefault="000B4CBF">
      <w:pPr>
        <w:pStyle w:val="Compact"/>
        <w:numPr>
          <w:ilvl w:val="0"/>
          <w:numId w:val="3"/>
        </w:numPr>
      </w:pPr>
      <w:r>
        <w:t>National Cyber Innovation Grantees</w:t>
      </w:r>
    </w:p>
    <w:p w:rsidR="00FF63DB" w:rsidRDefault="000B4CBF">
      <w:pPr>
        <w:pStyle w:val="Compact"/>
        <w:numPr>
          <w:ilvl w:val="0"/>
          <w:numId w:val="3"/>
        </w:numPr>
      </w:pPr>
      <w:r>
        <w:t>Dual-Use &amp; Defense-Tech Scaleups</w:t>
      </w:r>
    </w:p>
    <w:p w:rsidR="00FF63DB" w:rsidRDefault="005106F1">
      <w:r>
        <w:pict>
          <v:rect id="_x0000_i1030" style="width:0;height:1.5pt" o:hralign="center" o:hrstd="t" o:hr="t"/>
        </w:pict>
      </w:r>
    </w:p>
    <w:p w:rsidR="00FF63DB" w:rsidRDefault="000B4CBF">
      <w:pPr>
        <w:pStyle w:val="FirstParagraph"/>
      </w:pPr>
      <w:r>
        <w:rPr>
          <w:b/>
          <w:bCs/>
        </w:rPr>
        <w:t>Why CFO Insights?</w:t>
      </w:r>
    </w:p>
    <w:p w:rsidR="00FF63DB" w:rsidRDefault="000B4CBF">
      <w:pPr>
        <w:pStyle w:val="Compact"/>
        <w:numPr>
          <w:ilvl w:val="0"/>
          <w:numId w:val="4"/>
        </w:numPr>
      </w:pPr>
      <w:r>
        <w:t>Deep roots in EU finance programs: EIC, EISMEA, national innovation agencies</w:t>
      </w:r>
    </w:p>
    <w:p w:rsidR="00FF63DB" w:rsidRDefault="000B4CBF">
      <w:pPr>
        <w:pStyle w:val="Compact"/>
        <w:numPr>
          <w:ilvl w:val="0"/>
          <w:numId w:val="4"/>
        </w:numPr>
      </w:pPr>
      <w:r>
        <w:t>Flexible, scalable support (fractional CFO model + tech dashboard)</w:t>
      </w:r>
    </w:p>
    <w:p w:rsidR="00FF63DB" w:rsidRDefault="000B4CBF">
      <w:pPr>
        <w:pStyle w:val="Compact"/>
        <w:numPr>
          <w:ilvl w:val="0"/>
          <w:numId w:val="4"/>
        </w:numPr>
      </w:pPr>
      <w:r>
        <w:t>Active partnerships with VCs, sovereign innovation funds, and accelerators</w:t>
      </w:r>
    </w:p>
    <w:p w:rsidR="00FF63DB" w:rsidRDefault="000B4CBF">
      <w:pPr>
        <w:pStyle w:val="Compact"/>
        <w:numPr>
          <w:ilvl w:val="0"/>
          <w:numId w:val="4"/>
        </w:numPr>
      </w:pPr>
      <w:r>
        <w:t>100% EU-based delivery, fully GDPR-compliant</w:t>
      </w:r>
    </w:p>
    <w:p w:rsidR="00FF63DB" w:rsidRDefault="005106F1">
      <w:r>
        <w:pict>
          <v:rect id="_x0000_i1031" style="width:0;height:1.5pt" o:hralign="center" o:hrstd="t" o:hr="t"/>
        </w:pict>
      </w:r>
    </w:p>
    <w:p w:rsidR="00FF63DB" w:rsidRDefault="000B4CBF">
      <w:pPr>
        <w:pStyle w:val="FirstParagraph"/>
      </w:pPr>
      <w:r>
        <w:rPr>
          <w:b/>
          <w:bCs/>
        </w:rPr>
        <w:t>Ready to Take Financial Leadership Off Your Critical Path?</w:t>
      </w:r>
    </w:p>
    <w:p w:rsidR="00FF63DB" w:rsidRDefault="000B4CBF">
      <w:pPr>
        <w:pStyle w:val="BodyText"/>
      </w:pPr>
      <w:r>
        <w:t>Let’s talk about how we can help your team secure funding, manage complexity, and scale your operations with confidence.</w:t>
      </w:r>
    </w:p>
    <w:p w:rsidR="00FF63DB" w:rsidRPr="00790F40" w:rsidRDefault="000B4CBF">
      <w:pPr>
        <w:pStyle w:val="BodyText"/>
        <w:rPr>
          <w:u w:val="single"/>
        </w:rPr>
      </w:pPr>
      <w:r w:rsidRPr="00790F40">
        <w:rPr>
          <w:b/>
          <w:bCs/>
          <w:u w:val="single"/>
        </w:rPr>
        <w:t>Contact</w:t>
      </w:r>
      <w:r w:rsidR="00790F40" w:rsidRPr="00790F40">
        <w:rPr>
          <w:b/>
          <w:bCs/>
          <w:u w:val="single"/>
        </w:rPr>
        <w:t xml:space="preserve"> Form</w:t>
      </w:r>
    </w:p>
    <w:sectPr w:rsidR="00FF63DB" w:rsidRPr="00790F40">
      <w:footnotePr>
        <w:numRestart w:val="eachSect"/>
      </w:footnotePr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65805A2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C32ABB8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19D5667"/>
    <w:multiLevelType w:val="multilevel"/>
    <w:tmpl w:val="E5CC5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</w:compat>
  <w:rsids>
    <w:rsidRoot w:val="00FF63DB"/>
    <w:rsid w:val="000B4CBF"/>
    <w:rsid w:val="00321AB8"/>
    <w:rsid w:val="005106F1"/>
    <w:rsid w:val="005D470B"/>
    <w:rsid w:val="00790F40"/>
    <w:rsid w:val="00855B12"/>
    <w:rsid w:val="00C965E5"/>
    <w:rsid w:val="00D12DDF"/>
    <w:rsid w:val="00F42034"/>
    <w:rsid w:val="00FA1880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B9DCD"/>
  <w15:docId w15:val="{B531F2E3-06CE-49A6-8CF3-DAD83C84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NormalWeb">
    <w:name w:val="Normal (Web)"/>
    <w:basedOn w:val="Normal"/>
    <w:uiPriority w:val="99"/>
    <w:semiHidden/>
    <w:unhideWhenUsed/>
    <w:rsid w:val="00D12DD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3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Marina</cp:lastModifiedBy>
  <cp:revision>9</cp:revision>
  <dcterms:created xsi:type="dcterms:W3CDTF">2025-07-09T04:48:00Z</dcterms:created>
  <dcterms:modified xsi:type="dcterms:W3CDTF">2025-07-11T13:07:00Z</dcterms:modified>
</cp:coreProperties>
</file>